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BEF33" w14:textId="77777777" w:rsidR="006937B7" w:rsidRPr="006937B7" w:rsidRDefault="006937B7" w:rsidP="006937B7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2E3D62"/>
          <w:sz w:val="36"/>
          <w:szCs w:val="36"/>
          <w:lang w:eastAsia="ru-RU"/>
        </w:rPr>
      </w:pPr>
      <w:r w:rsidRPr="006937B7">
        <w:rPr>
          <w:rFonts w:ascii="Arial" w:eastAsia="Times New Roman" w:hAnsi="Arial" w:cs="Arial"/>
          <w:b/>
          <w:bCs/>
          <w:color w:val="2E3D62"/>
          <w:sz w:val="36"/>
          <w:szCs w:val="36"/>
          <w:lang w:eastAsia="ru-RU"/>
        </w:rPr>
        <w:t>Методический инструмент "Навигатор профилактики" (2022)</w:t>
      </w:r>
    </w:p>
    <w:p w14:paraId="62346286" w14:textId="0EB49735" w:rsidR="006937B7" w:rsidRPr="006937B7" w:rsidRDefault="006937B7" w:rsidP="006937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 xml:space="preserve">В 2022 году коллектив экспертов ФГБОУ ВО МГППУ и ФГБУ НМИЦ психиатрии и наркологии имени В.П. Сербского разработал обновленную усовершенствованную версию методического инструмента "Навигатор профилактики" и памятки по признакам различных видов девиантного поведения. Среди новых форм добавлены признаки рискованного поведения онлайн, </w:t>
      </w:r>
      <w:proofErr w:type="spellStart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несуицидального</w:t>
      </w:r>
      <w:proofErr w:type="spellEnd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 xml:space="preserve"> </w:t>
      </w:r>
      <w:proofErr w:type="spellStart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самоповреждающего</w:t>
      </w:r>
      <w:proofErr w:type="spellEnd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 xml:space="preserve"> поведения, риска нападения обучающимся на образовательную организацию (признаки риска совершения особо опасного деяния и специальный алгоритм действий). Обобщенные признаки дают возможность соотнести их с тем или иным видом отклоняющегося поведения, каждый из которых имеет определенный цвет и номер, что позволяет достаточно быстро найти нужную памятку по цвету и номеру, а также применить общий или специализированные алгоритмы действий. Изменена структура «Навигатора»: по-новому представлена последовательность видов девиантного поведения, акцентирующая наиболее опасные из них.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Пакет разработок включает в себя: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Инструкция к Навигатору профилактики и памяткам по различным видам девиантного поведения.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0. Навигатор профилактики.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1. Памятка по социально-психологической дезадаптации.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2. Памятка по раннему проблемному (отклоняющемуся) поведению.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3. Памятка по агрессивному поведению.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 xml:space="preserve">4. Памятка по суицидальному, </w:t>
      </w:r>
      <w:proofErr w:type="spellStart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самоповреждающему</w:t>
      </w:r>
      <w:proofErr w:type="spellEnd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 xml:space="preserve"> поведению.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5. Памятка "Риск нападения обучающимся на образовательную организацию".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 xml:space="preserve">6. Памятка по </w:t>
      </w:r>
      <w:proofErr w:type="spellStart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делинквентному</w:t>
      </w:r>
      <w:proofErr w:type="spellEnd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 xml:space="preserve"> поведению.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 xml:space="preserve">7. Памятка по </w:t>
      </w:r>
      <w:proofErr w:type="spellStart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аддиктивному</w:t>
      </w:r>
      <w:proofErr w:type="spellEnd"/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t xml:space="preserve"> (зависимому) поведению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8. Памятка по рискованному поведению.</w:t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</w:r>
      <w:r w:rsidRPr="006937B7">
        <w:rPr>
          <w:rFonts w:ascii="Arial" w:eastAsia="Times New Roman" w:hAnsi="Arial" w:cs="Arial"/>
          <w:color w:val="777777"/>
          <w:sz w:val="21"/>
          <w:szCs w:val="21"/>
          <w:lang w:eastAsia="ru-RU"/>
        </w:rPr>
        <w:br/>
        <w:t>Ознакомиться с памятками возможно перейдя по ссылке:</w:t>
      </w:r>
    </w:p>
    <w:p w14:paraId="1FAFAEE4" w14:textId="01ABE542" w:rsidR="00987053" w:rsidRDefault="00987053"/>
    <w:p w14:paraId="3A86B39F" w14:textId="5CA5BFC4" w:rsidR="006937B7" w:rsidRDefault="006937B7"/>
    <w:p w14:paraId="5DBAAD59" w14:textId="5D9925CB" w:rsidR="006937B7" w:rsidRDefault="006937B7"/>
    <w:p w14:paraId="574BBD41" w14:textId="7C843466" w:rsidR="006937B7" w:rsidRDefault="006937B7">
      <w:hyperlink r:id="rId5" w:history="1">
        <w:r w:rsidRPr="00A80019">
          <w:rPr>
            <w:rStyle w:val="a3"/>
          </w:rPr>
          <w:t>https://vk.com/away.php?to=https%3A%2F%2Fmgppu.ru%2Fabout%2Fpublications%2Fdeviant_behaviour&amp;post=-165543885_1310&amp;cc_key=</w:t>
        </w:r>
      </w:hyperlink>
    </w:p>
    <w:p w14:paraId="26CB19CE" w14:textId="77777777" w:rsidR="006937B7" w:rsidRDefault="006937B7"/>
    <w:sectPr w:rsidR="0069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6E"/>
    <w:rsid w:val="006937B7"/>
    <w:rsid w:val="00987053"/>
    <w:rsid w:val="00D4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12723"/>
  <w15:chartTrackingRefBased/>
  <w15:docId w15:val="{AA3DF956-8900-40FE-AD5D-9713D8BD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37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7B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937B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6937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693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3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mgppu.ru%2Fabout%2Fpublications%2Fdeviant_behaviour&amp;post=-165543885_1310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569F-6886-431B-9E8C-A9F08A6F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2025-05-13T04:29:00Z</dcterms:created>
  <dcterms:modified xsi:type="dcterms:W3CDTF">2025-05-13T04:34:00Z</dcterms:modified>
</cp:coreProperties>
</file>